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495" w:rsidRPr="00111495" w:rsidRDefault="00111495" w:rsidP="00111495">
      <w:pPr>
        <w:spacing w:after="0" w:line="480" w:lineRule="auto"/>
        <w:rPr>
          <w:rFonts w:ascii="Times New Roman" w:hAnsi="Times New Roman" w:cs="Times New Roman"/>
          <w:sz w:val="24"/>
          <w:szCs w:val="24"/>
        </w:rPr>
      </w:pPr>
      <w:r w:rsidRPr="00111495">
        <w:rPr>
          <w:rFonts w:ascii="Times New Roman" w:hAnsi="Times New Roman" w:cs="Times New Roman"/>
          <w:sz w:val="24"/>
          <w:szCs w:val="24"/>
        </w:rPr>
        <w:t xml:space="preserve">Name </w:t>
      </w:r>
    </w:p>
    <w:p w:rsidR="00111495" w:rsidRPr="00111495" w:rsidRDefault="00111495" w:rsidP="00111495">
      <w:pPr>
        <w:spacing w:after="0" w:line="480" w:lineRule="auto"/>
        <w:rPr>
          <w:rFonts w:ascii="Times New Roman" w:hAnsi="Times New Roman" w:cs="Times New Roman"/>
          <w:sz w:val="24"/>
          <w:szCs w:val="24"/>
        </w:rPr>
      </w:pPr>
      <w:r w:rsidRPr="00111495">
        <w:rPr>
          <w:rFonts w:ascii="Times New Roman" w:hAnsi="Times New Roman" w:cs="Times New Roman"/>
          <w:sz w:val="24"/>
          <w:szCs w:val="24"/>
        </w:rPr>
        <w:t>Tutor</w:t>
      </w:r>
      <w:bookmarkStart w:id="0" w:name="_GoBack"/>
      <w:bookmarkEnd w:id="0"/>
    </w:p>
    <w:p w:rsidR="00111495" w:rsidRPr="00111495" w:rsidRDefault="00111495" w:rsidP="00111495">
      <w:pPr>
        <w:spacing w:after="0" w:line="480" w:lineRule="auto"/>
        <w:rPr>
          <w:rFonts w:ascii="Times New Roman" w:hAnsi="Times New Roman" w:cs="Times New Roman"/>
          <w:sz w:val="24"/>
          <w:szCs w:val="24"/>
        </w:rPr>
      </w:pPr>
      <w:r w:rsidRPr="00111495">
        <w:rPr>
          <w:rFonts w:ascii="Times New Roman" w:hAnsi="Times New Roman" w:cs="Times New Roman"/>
          <w:sz w:val="24"/>
          <w:szCs w:val="24"/>
        </w:rPr>
        <w:t xml:space="preserve">Institution </w:t>
      </w:r>
    </w:p>
    <w:p w:rsidR="00111495" w:rsidRDefault="00111495" w:rsidP="00111495">
      <w:pPr>
        <w:spacing w:after="0" w:line="480" w:lineRule="auto"/>
        <w:rPr>
          <w:rFonts w:ascii="Times New Roman" w:hAnsi="Times New Roman" w:cs="Times New Roman"/>
          <w:b/>
          <w:sz w:val="24"/>
          <w:szCs w:val="24"/>
        </w:rPr>
      </w:pPr>
      <w:r w:rsidRPr="00111495">
        <w:rPr>
          <w:rFonts w:ascii="Times New Roman" w:hAnsi="Times New Roman" w:cs="Times New Roman"/>
          <w:sz w:val="24"/>
          <w:szCs w:val="24"/>
        </w:rPr>
        <w:t>Date</w:t>
      </w:r>
      <w:r>
        <w:rPr>
          <w:rFonts w:ascii="Times New Roman" w:hAnsi="Times New Roman" w:cs="Times New Roman"/>
          <w:b/>
          <w:sz w:val="24"/>
          <w:szCs w:val="24"/>
        </w:rPr>
        <w:t xml:space="preserve"> </w:t>
      </w:r>
    </w:p>
    <w:p w:rsidR="003F2FF7" w:rsidRPr="003F2FF7" w:rsidRDefault="003F2FF7" w:rsidP="003F2FF7">
      <w:pPr>
        <w:spacing w:after="0" w:line="480" w:lineRule="auto"/>
        <w:jc w:val="center"/>
        <w:rPr>
          <w:rFonts w:ascii="Times New Roman" w:hAnsi="Times New Roman" w:cs="Times New Roman"/>
          <w:b/>
          <w:sz w:val="24"/>
          <w:szCs w:val="24"/>
        </w:rPr>
      </w:pPr>
      <w:r w:rsidRPr="003F2FF7">
        <w:rPr>
          <w:rFonts w:ascii="Times New Roman" w:hAnsi="Times New Roman" w:cs="Times New Roman"/>
          <w:b/>
          <w:sz w:val="24"/>
          <w:szCs w:val="24"/>
        </w:rPr>
        <w:t>Summary of Kant’s Reading “Fundamental Principles of the Metaphysics of Morals”</w:t>
      </w:r>
    </w:p>
    <w:p w:rsidR="003F2FF7" w:rsidRPr="003F2FF7" w:rsidRDefault="003F2FF7" w:rsidP="003F2FF7">
      <w:pPr>
        <w:spacing w:after="0" w:line="480" w:lineRule="auto"/>
        <w:ind w:firstLine="720"/>
        <w:rPr>
          <w:rFonts w:ascii="Times New Roman" w:hAnsi="Times New Roman" w:cs="Times New Roman"/>
          <w:sz w:val="24"/>
          <w:szCs w:val="24"/>
        </w:rPr>
      </w:pPr>
      <w:r w:rsidRPr="003F2FF7">
        <w:rPr>
          <w:rFonts w:ascii="Times New Roman" w:hAnsi="Times New Roman" w:cs="Times New Roman"/>
          <w:sz w:val="24"/>
          <w:szCs w:val="24"/>
        </w:rPr>
        <w:t xml:space="preserve">Immanuel Kant’s “Fundamental Principles of the Metaphysics of Morals” examines the relationship between our actions and desire or duty to fulfil them. This is what he describes in the reading as maxims of our actions, which is the universal law. Kant examines morality in three perspectives, which explains why the text has been divided into three main sections. </w:t>
      </w:r>
    </w:p>
    <w:p w:rsidR="003F2FF7" w:rsidRPr="003F2FF7" w:rsidRDefault="003F2FF7" w:rsidP="003F2FF7">
      <w:pPr>
        <w:spacing w:after="0" w:line="480" w:lineRule="auto"/>
        <w:ind w:firstLine="720"/>
        <w:rPr>
          <w:rFonts w:ascii="Times New Roman" w:hAnsi="Times New Roman" w:cs="Times New Roman"/>
          <w:sz w:val="24"/>
          <w:szCs w:val="24"/>
        </w:rPr>
      </w:pPr>
      <w:r w:rsidRPr="003F2FF7">
        <w:rPr>
          <w:rFonts w:ascii="Times New Roman" w:hAnsi="Times New Roman" w:cs="Times New Roman"/>
          <w:sz w:val="24"/>
          <w:szCs w:val="24"/>
        </w:rPr>
        <w:t xml:space="preserve">In the first section, Kant explains the moral worthiness of a person, in which he says that in order to have moral worth, an individual’s action must emanate from moral duty. He writes that “goodwill is good not because of what it performs…but simply by virtue of volition (p. 147).” In this case, Kant believes that people must look at the realization of their object of action, but base their actions on the principle of volition. Secondly, Kant proposes that an action is easy whether it is in accord with duty or carried out from duty or even for some self-interest purposes.  The third proposition is that our actions are accorded with duty and the object of an action is immediately inclined to the action. </w:t>
      </w:r>
    </w:p>
    <w:p w:rsidR="00725744" w:rsidRPr="003F2FF7" w:rsidRDefault="003F2FF7" w:rsidP="003F2FF7">
      <w:pPr>
        <w:spacing w:after="0" w:line="480" w:lineRule="auto"/>
        <w:ind w:firstLine="720"/>
        <w:rPr>
          <w:rFonts w:ascii="Times New Roman" w:hAnsi="Times New Roman" w:cs="Times New Roman"/>
          <w:sz w:val="24"/>
          <w:szCs w:val="24"/>
        </w:rPr>
      </w:pPr>
      <w:r w:rsidRPr="003F2FF7">
        <w:rPr>
          <w:rFonts w:ascii="Times New Roman" w:hAnsi="Times New Roman" w:cs="Times New Roman"/>
          <w:sz w:val="24"/>
          <w:szCs w:val="24"/>
        </w:rPr>
        <w:t xml:space="preserve">Each of these three prepositions forms the basis of Kantian philosophy of morality. Kant asserts that people engage in different actions and sometimes it may be difficult to determine the moral basis behind those actions. As such, using these three fundamental principles, people can determine if their actions are moral or if they have behaved morally. </w:t>
      </w:r>
      <w:r w:rsidR="00725744" w:rsidRPr="003F2FF7">
        <w:rPr>
          <w:rFonts w:ascii="Times New Roman" w:hAnsi="Times New Roman" w:cs="Times New Roman"/>
          <w:sz w:val="24"/>
          <w:szCs w:val="24"/>
        </w:rPr>
        <w:t xml:space="preserve"> </w:t>
      </w:r>
    </w:p>
    <w:sectPr w:rsidR="00725744" w:rsidRPr="003F2F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5AA"/>
    <w:rsid w:val="00111495"/>
    <w:rsid w:val="001775AA"/>
    <w:rsid w:val="003F2FF7"/>
    <w:rsid w:val="00725744"/>
    <w:rsid w:val="00AF7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2020-06-16T04:32:00Z</dcterms:created>
  <dcterms:modified xsi:type="dcterms:W3CDTF">2020-06-16T04:32:00Z</dcterms:modified>
</cp:coreProperties>
</file>